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1F6" w:rsidRPr="00FD0313" w:rsidRDefault="005B21F6" w:rsidP="00113B78">
      <w:pPr>
        <w:spacing w:line="360" w:lineRule="auto"/>
        <w:rPr>
          <w:rFonts w:cstheme="minorHAnsi"/>
          <w:b/>
          <w:bCs/>
        </w:rPr>
      </w:pPr>
      <w:r w:rsidRPr="00FD0313">
        <w:rPr>
          <w:rFonts w:cstheme="minorHAnsi"/>
          <w:b/>
          <w:bCs/>
        </w:rPr>
        <w:t>Jak przygotować wniosek?</w:t>
      </w:r>
    </w:p>
    <w:p w:rsidR="00FD0313" w:rsidRDefault="00F86955" w:rsidP="00F86955">
      <w:pPr>
        <w:spacing w:line="360" w:lineRule="auto"/>
        <w:rPr>
          <w:rFonts w:cstheme="minorHAnsi"/>
          <w:bCs/>
        </w:rPr>
      </w:pPr>
      <w:r w:rsidRPr="008363D9">
        <w:rPr>
          <w:rFonts w:cstheme="minorHAnsi"/>
          <w:bCs/>
        </w:rPr>
        <w:t>Zgodnie z</w:t>
      </w:r>
      <w:r w:rsidR="008363D9" w:rsidRPr="008363D9">
        <w:rPr>
          <w:rFonts w:cstheme="minorHAnsi"/>
          <w:bCs/>
        </w:rPr>
        <w:t xml:space="preserve"> zapisami</w:t>
      </w:r>
      <w:r w:rsidR="008363D9">
        <w:rPr>
          <w:rFonts w:cstheme="minorHAnsi"/>
          <w:b/>
          <w:bCs/>
        </w:rPr>
        <w:t xml:space="preserve"> </w:t>
      </w:r>
      <w:r w:rsidRPr="00FD0313">
        <w:rPr>
          <w:rFonts w:cstheme="minorHAnsi"/>
          <w:bCs/>
        </w:rPr>
        <w:t>zarządzenia nr 99/2023/DSOZ Prezesa Narodowego Funduszu Zdrowia z dnia 29 c</w:t>
      </w:r>
      <w:r w:rsidR="008363D9">
        <w:rPr>
          <w:rFonts w:cstheme="minorHAnsi"/>
          <w:bCs/>
        </w:rPr>
        <w:t>zerwca 2023 roku zmieniającego zarządzenie nr 79/2022/DSOZ</w:t>
      </w:r>
      <w:r w:rsidRPr="00FD0313">
        <w:rPr>
          <w:rFonts w:cstheme="minorHAnsi"/>
          <w:bCs/>
        </w:rPr>
        <w:t xml:space="preserve"> w sprawie warunków zawarcia i realizacji umów o udzielanie świadczeń opieki zdrowotnej w rodzaju podstawowa opieka zdrowotna </w:t>
      </w:r>
      <w:r w:rsidR="008363D9" w:rsidRPr="008363D9">
        <w:rPr>
          <w:rFonts w:cstheme="minorHAnsi"/>
          <w:b/>
          <w:bCs/>
        </w:rPr>
        <w:t xml:space="preserve">od 1 lipca 2023r. </w:t>
      </w:r>
      <w:r w:rsidRPr="00FD0313">
        <w:rPr>
          <w:rFonts w:cstheme="minorHAnsi"/>
          <w:b/>
          <w:bCs/>
        </w:rPr>
        <w:t>wniosek o zawarcie umowy w rodzaju POZ składa się w formie elektronicznej</w:t>
      </w:r>
      <w:r w:rsidRPr="00FD0313">
        <w:rPr>
          <w:rFonts w:cstheme="minorHAnsi"/>
          <w:bCs/>
        </w:rPr>
        <w:t>, poprzez Porta</w:t>
      </w:r>
      <w:r w:rsidR="00E92BF7">
        <w:rPr>
          <w:rFonts w:cstheme="minorHAnsi"/>
          <w:bCs/>
        </w:rPr>
        <w:t>l Narodowego Funduszu Zdrowia.</w:t>
      </w:r>
    </w:p>
    <w:p w:rsidR="007076B7" w:rsidRPr="003619AB" w:rsidRDefault="003619AB" w:rsidP="00F86955">
      <w:pPr>
        <w:spacing w:line="360" w:lineRule="auto"/>
        <w:rPr>
          <w:rFonts w:cstheme="minorHAnsi"/>
          <w:bCs/>
        </w:rPr>
      </w:pPr>
      <w:r>
        <w:rPr>
          <w:rFonts w:cstheme="minorHAnsi"/>
          <w:bCs/>
        </w:rPr>
        <w:t xml:space="preserve">Zaproszenie do składania wniosków dostępne jest na stronie Narodowego Funduszu Zdrowia Śląskiego Oddziału Wojewódzkiego w Katowicach pod adresem: </w:t>
      </w:r>
      <w:hyperlink r:id="rId5" w:history="1">
        <w:r w:rsidRPr="00FD0313">
          <w:rPr>
            <w:rStyle w:val="Hipercze"/>
            <w:rFonts w:cstheme="minorHAnsi"/>
            <w:bCs/>
          </w:rPr>
          <w:t>www.nfz-katowice.pl</w:t>
        </w:r>
      </w:hyperlink>
      <w:r>
        <w:rPr>
          <w:rStyle w:val="Hipercze"/>
          <w:rFonts w:cstheme="minorHAnsi"/>
          <w:bCs/>
        </w:rPr>
        <w:t xml:space="preserve"> </w:t>
      </w:r>
      <w:r>
        <w:rPr>
          <w:rStyle w:val="Hipercze"/>
          <w:rFonts w:cstheme="minorHAnsi"/>
          <w:bCs/>
          <w:color w:val="auto"/>
          <w:u w:val="none"/>
        </w:rPr>
        <w:t xml:space="preserve">oraz na portalu świadczeniodawcy. </w:t>
      </w:r>
    </w:p>
    <w:p w:rsidR="005B21F6" w:rsidRPr="00FD0313" w:rsidRDefault="003619AB" w:rsidP="00113B78">
      <w:pPr>
        <w:spacing w:line="360" w:lineRule="auto"/>
        <w:rPr>
          <w:rFonts w:cstheme="minorHAnsi"/>
          <w:shd w:val="clear" w:color="auto" w:fill="FAFAFA"/>
        </w:rPr>
      </w:pPr>
      <w:hyperlink r:id="rId6" w:history="1">
        <w:r w:rsidR="005B21F6" w:rsidRPr="00FD0313">
          <w:rPr>
            <w:rStyle w:val="Hipercze"/>
            <w:rFonts w:cstheme="minorHAnsi"/>
            <w:bCs/>
          </w:rPr>
          <w:t>www.nfz-katowice.pl</w:t>
        </w:r>
      </w:hyperlink>
      <w:r w:rsidR="005B21F6" w:rsidRPr="00FD0313">
        <w:rPr>
          <w:rFonts w:cstheme="minorHAnsi"/>
          <w:bCs/>
        </w:rPr>
        <w:t xml:space="preserve"> </w:t>
      </w:r>
      <w:r w:rsidR="005B21F6" w:rsidRPr="00FD0313">
        <w:rPr>
          <w:rFonts w:cstheme="minorHAnsi"/>
          <w:bCs/>
        </w:rPr>
        <w:sym w:font="Symbol" w:char="F0AE"/>
      </w:r>
      <w:r w:rsidR="005B21F6" w:rsidRPr="00FD0313">
        <w:rPr>
          <w:rFonts w:cstheme="minorHAnsi"/>
          <w:bCs/>
        </w:rPr>
        <w:t xml:space="preserve"> Strona główna </w:t>
      </w:r>
      <w:r w:rsidR="005B21F6" w:rsidRPr="00FD0313">
        <w:rPr>
          <w:rFonts w:cstheme="minorHAnsi"/>
          <w:bCs/>
        </w:rPr>
        <w:sym w:font="Symbol" w:char="F0AE"/>
      </w:r>
      <w:r w:rsidR="005B21F6" w:rsidRPr="00FD0313">
        <w:rPr>
          <w:rFonts w:cstheme="minorHAnsi"/>
          <w:bCs/>
        </w:rPr>
        <w:t xml:space="preserve"> Dla świadczeniodawcy </w:t>
      </w:r>
      <w:r w:rsidR="005B21F6" w:rsidRPr="00FD0313">
        <w:rPr>
          <w:rFonts w:cstheme="minorHAnsi"/>
          <w:bCs/>
        </w:rPr>
        <w:sym w:font="Symbol" w:char="F0AE"/>
      </w:r>
      <w:r w:rsidR="005B21F6" w:rsidRPr="00FD0313">
        <w:rPr>
          <w:rFonts w:cstheme="minorHAnsi"/>
          <w:bCs/>
        </w:rPr>
        <w:t xml:space="preserve"> Kontraktowanie 2023 </w:t>
      </w:r>
      <w:r w:rsidR="005B21F6" w:rsidRPr="00FD0313">
        <w:rPr>
          <w:rFonts w:cstheme="minorHAnsi"/>
          <w:bCs/>
        </w:rPr>
        <w:sym w:font="Symbol" w:char="F0AE"/>
      </w:r>
      <w:r w:rsidR="005B21F6" w:rsidRPr="00FD0313">
        <w:rPr>
          <w:rFonts w:cstheme="minorHAnsi"/>
          <w:bCs/>
        </w:rPr>
        <w:t xml:space="preserve">  postępowania w sprawie zawarcia umów o udzielanie świadczeń w POZ </w:t>
      </w:r>
      <w:r w:rsidR="00CB23F9" w:rsidRPr="00FD0313">
        <w:rPr>
          <w:rFonts w:cstheme="minorHAnsi"/>
        </w:rPr>
        <w:sym w:font="Symbol" w:char="F0AE"/>
      </w:r>
      <w:r w:rsidR="00CB23F9" w:rsidRPr="00FD0313">
        <w:rPr>
          <w:rFonts w:cstheme="minorHAnsi"/>
        </w:rPr>
        <w:t xml:space="preserve">  </w:t>
      </w:r>
      <w:r w:rsidR="00CB23F9" w:rsidRPr="00FD0313">
        <w:rPr>
          <w:rFonts w:cstheme="minorHAnsi"/>
          <w:shd w:val="clear" w:color="auto" w:fill="FAFAFA"/>
        </w:rPr>
        <w:t xml:space="preserve">Zaproszenie do składania wniosków o zawarcie umów o udzielanie świadczeń w rodzaju podstawowa opieka zdrowotna z dnia 12.07.2023r. </w:t>
      </w:r>
    </w:p>
    <w:p w:rsidR="00CB23F9" w:rsidRPr="00FD0313" w:rsidRDefault="00CB23F9" w:rsidP="00113B78">
      <w:pPr>
        <w:spacing w:line="360" w:lineRule="auto"/>
        <w:rPr>
          <w:rFonts w:cstheme="minorHAnsi"/>
          <w:shd w:val="clear" w:color="auto" w:fill="FAFAFA"/>
        </w:rPr>
      </w:pPr>
      <w:r w:rsidRPr="00FD0313">
        <w:rPr>
          <w:rFonts w:cstheme="minorHAnsi"/>
          <w:shd w:val="clear" w:color="auto" w:fill="FAFAFA"/>
        </w:rPr>
        <w:t>W pobranym zaproszeniu do składania wniosków elektronicznych znajduje się:</w:t>
      </w:r>
    </w:p>
    <w:p w:rsidR="00CB23F9" w:rsidRPr="00FD0313" w:rsidRDefault="00CB23F9" w:rsidP="00CB23F9">
      <w:pPr>
        <w:pStyle w:val="Akapitzlist"/>
        <w:numPr>
          <w:ilvl w:val="0"/>
          <w:numId w:val="28"/>
        </w:numPr>
        <w:spacing w:line="360" w:lineRule="auto"/>
        <w:rPr>
          <w:rFonts w:cstheme="minorHAnsi"/>
          <w:bCs/>
        </w:rPr>
      </w:pPr>
      <w:r w:rsidRPr="00FD0313">
        <w:rPr>
          <w:rFonts w:cstheme="minorHAnsi"/>
          <w:bCs/>
        </w:rPr>
        <w:t>Eksport definicji postępowania</w:t>
      </w:r>
    </w:p>
    <w:p w:rsidR="00CB23F9" w:rsidRPr="00FD0313" w:rsidRDefault="00CB23F9" w:rsidP="00CB23F9">
      <w:pPr>
        <w:pStyle w:val="Akapitzlist"/>
        <w:numPr>
          <w:ilvl w:val="0"/>
          <w:numId w:val="28"/>
        </w:numPr>
        <w:spacing w:line="360" w:lineRule="auto"/>
        <w:rPr>
          <w:rFonts w:cstheme="minorHAnsi"/>
          <w:bCs/>
        </w:rPr>
      </w:pPr>
      <w:r w:rsidRPr="00FD0313">
        <w:rPr>
          <w:rFonts w:cstheme="minorHAnsi"/>
          <w:bCs/>
        </w:rPr>
        <w:t>Instrukcja tworzenia elektronicznych wniosków w POZ</w:t>
      </w:r>
    </w:p>
    <w:p w:rsidR="00CB23F9" w:rsidRPr="00FD0313" w:rsidRDefault="00CB23F9" w:rsidP="00CB23F9">
      <w:pPr>
        <w:pStyle w:val="Akapitzlist"/>
        <w:numPr>
          <w:ilvl w:val="0"/>
          <w:numId w:val="28"/>
        </w:numPr>
        <w:spacing w:line="360" w:lineRule="auto"/>
        <w:rPr>
          <w:rFonts w:cstheme="minorHAnsi"/>
          <w:bCs/>
        </w:rPr>
      </w:pPr>
      <w:r w:rsidRPr="00FD0313">
        <w:rPr>
          <w:rFonts w:cstheme="minorHAnsi"/>
          <w:bCs/>
        </w:rPr>
        <w:t>Zaproszenie do składania wniosków POZ</w:t>
      </w:r>
    </w:p>
    <w:p w:rsidR="00CB23F9" w:rsidRDefault="00CB23F9" w:rsidP="00CB23F9">
      <w:pPr>
        <w:pStyle w:val="Akapitzlist"/>
        <w:numPr>
          <w:ilvl w:val="0"/>
          <w:numId w:val="28"/>
        </w:numPr>
        <w:spacing w:line="360" w:lineRule="auto"/>
        <w:rPr>
          <w:rFonts w:cstheme="minorHAnsi"/>
          <w:bCs/>
        </w:rPr>
      </w:pPr>
      <w:r w:rsidRPr="00FD0313">
        <w:rPr>
          <w:rFonts w:cstheme="minorHAnsi"/>
          <w:bCs/>
        </w:rPr>
        <w:t>Zarządzenie Nr 99/2023/DSOZ Prezesa Narodowego Funduszu Zdrowia</w:t>
      </w:r>
    </w:p>
    <w:p w:rsidR="00FD0313" w:rsidRPr="00FD0313" w:rsidRDefault="00FD0313" w:rsidP="00FD0313">
      <w:pPr>
        <w:spacing w:line="360" w:lineRule="auto"/>
        <w:rPr>
          <w:rFonts w:cstheme="minorHAnsi"/>
          <w:bCs/>
        </w:rPr>
      </w:pPr>
      <w:r>
        <w:rPr>
          <w:rFonts w:cstheme="minorHAnsi"/>
          <w:bCs/>
        </w:rPr>
        <w:t xml:space="preserve">Dalszym krokiem jest postępowanie według instrukcji zawartych w pobranym zaproszeniu do składania wniosków. </w:t>
      </w:r>
    </w:p>
    <w:p w:rsidR="00113B78" w:rsidRPr="00113B78" w:rsidRDefault="003619AB" w:rsidP="00113B78">
      <w:pPr>
        <w:spacing w:line="360" w:lineRule="auto"/>
        <w:rPr>
          <w:rFonts w:cstheme="minorHAnsi"/>
          <w:bCs/>
        </w:rPr>
      </w:pPr>
      <w:r>
        <w:rPr>
          <w:rFonts w:cstheme="minorHAnsi"/>
          <w:b/>
          <w:bCs/>
        </w:rPr>
        <w:t>W przypadku rozszerzenia umowy o Budżet powierzony opieki koordynowanej poniżej przedstawiono w</w:t>
      </w:r>
      <w:bookmarkStart w:id="0" w:name="_GoBack"/>
      <w:bookmarkEnd w:id="0"/>
      <w:r w:rsidR="00113B78" w:rsidRPr="00113B78">
        <w:rPr>
          <w:rFonts w:cstheme="minorHAnsi"/>
          <w:b/>
          <w:bCs/>
        </w:rPr>
        <w:t>ymagania</w:t>
      </w:r>
      <w:r w:rsidR="00E329E9">
        <w:rPr>
          <w:rFonts w:cstheme="minorHAnsi"/>
          <w:b/>
          <w:bCs/>
        </w:rPr>
        <w:t xml:space="preserve"> dotyczące personelu, sprzętu </w:t>
      </w:r>
      <w:r w:rsidR="00113B78" w:rsidRPr="00113B78">
        <w:rPr>
          <w:rFonts w:cstheme="minorHAnsi"/>
          <w:b/>
          <w:bCs/>
        </w:rPr>
        <w:t>oraz umów z podwykonawcami w podziale na zakresy:</w:t>
      </w:r>
    </w:p>
    <w:p w:rsidR="00113B78" w:rsidRPr="00113B78" w:rsidRDefault="00113B78" w:rsidP="00113B78">
      <w:pPr>
        <w:spacing w:line="360" w:lineRule="auto"/>
        <w:rPr>
          <w:rFonts w:cstheme="minorHAnsi"/>
          <w:bCs/>
        </w:rPr>
      </w:pPr>
      <w:r w:rsidRPr="00113B78">
        <w:rPr>
          <w:rFonts w:cstheme="minorHAnsi"/>
          <w:b/>
          <w:bCs/>
        </w:rPr>
        <w:t>1. diagnostyka i leczenie nadciśnienia tętniczego, niewydolności serca, przewlekłej choroby niedokrwiennej serca oraz migotania przedsionków – </w:t>
      </w:r>
      <w:r w:rsidRPr="00113B78">
        <w:rPr>
          <w:rFonts w:cstheme="minorHAnsi"/>
          <w:bCs/>
        </w:rPr>
        <w:t>we wniosku należy wykazać:</w:t>
      </w:r>
    </w:p>
    <w:p w:rsidR="00113B78" w:rsidRPr="00113B78" w:rsidRDefault="00113B78" w:rsidP="00113B78">
      <w:pPr>
        <w:numPr>
          <w:ilvl w:val="0"/>
          <w:numId w:val="25"/>
        </w:numPr>
        <w:spacing w:line="360" w:lineRule="auto"/>
        <w:rPr>
          <w:rFonts w:cstheme="minorHAnsi"/>
          <w:bCs/>
        </w:rPr>
      </w:pPr>
      <w:r w:rsidRPr="00113B78">
        <w:rPr>
          <w:rFonts w:cstheme="minorHAnsi"/>
          <w:b/>
          <w:bCs/>
        </w:rPr>
        <w:t>PERSONEL</w:t>
      </w:r>
    </w:p>
    <w:p w:rsidR="00113B78" w:rsidRPr="00113B78" w:rsidRDefault="00113B78" w:rsidP="00113B78">
      <w:pPr>
        <w:spacing w:line="360" w:lineRule="auto"/>
        <w:rPr>
          <w:rFonts w:cstheme="minorHAnsi"/>
          <w:bCs/>
        </w:rPr>
      </w:pPr>
      <w:r w:rsidRPr="00113B78">
        <w:rPr>
          <w:rFonts w:cstheme="minorHAnsi"/>
          <w:bCs/>
        </w:rPr>
        <w:t xml:space="preserve">       - lekarza specjalista lub lekarza ze specjalizacją I lub II stopnia lub w trakcie specjalizacji w dziedzinie kardiologii lub lekarza ze specjalizacją II stopnia chorób wewnętrznych z pięcioletnią praktyką na oddziale szpitalnym o profilu zgodnym z zakresem świadczenia opieki koordynowanej - </w:t>
      </w:r>
      <w:r w:rsidRPr="00113B78">
        <w:rPr>
          <w:rFonts w:cstheme="minorHAnsi"/>
          <w:bCs/>
        </w:rPr>
        <w:lastRenderedPageBreak/>
        <w:t>dokument potwierdzający wskazane kwalifikacje (kserokopia potwierdzona za zgodność z oryginałem)</w:t>
      </w:r>
      <w:r w:rsidR="00DA7A10">
        <w:rPr>
          <w:rFonts w:cstheme="minorHAnsi"/>
          <w:bCs/>
        </w:rPr>
        <w:t xml:space="preserve">. </w:t>
      </w:r>
    </w:p>
    <w:p w:rsidR="00113B78" w:rsidRPr="00113B78" w:rsidRDefault="00113B78" w:rsidP="00113B78">
      <w:pPr>
        <w:spacing w:line="360" w:lineRule="auto"/>
        <w:rPr>
          <w:rFonts w:cstheme="minorHAnsi"/>
          <w:bCs/>
        </w:rPr>
      </w:pPr>
      <w:r w:rsidRPr="00113B78">
        <w:rPr>
          <w:rFonts w:cstheme="minorHAnsi"/>
          <w:bCs/>
        </w:rPr>
        <w:t>       - dietetyk - dokument potwierdzający kwalifikacje zgodne z rozporządzeniem MZ (kserokopia potwierdzona za zgodność z oryginałem)</w:t>
      </w:r>
    </w:p>
    <w:p w:rsidR="00113B78" w:rsidRPr="00113B78" w:rsidRDefault="00113B78" w:rsidP="00113B78">
      <w:pPr>
        <w:numPr>
          <w:ilvl w:val="0"/>
          <w:numId w:val="26"/>
        </w:numPr>
        <w:spacing w:line="360" w:lineRule="auto"/>
        <w:rPr>
          <w:rFonts w:cstheme="minorHAnsi"/>
          <w:bCs/>
        </w:rPr>
      </w:pPr>
      <w:r w:rsidRPr="00113B78">
        <w:rPr>
          <w:rFonts w:cstheme="minorHAnsi"/>
          <w:b/>
          <w:bCs/>
        </w:rPr>
        <w:t>SPRZĘT</w:t>
      </w:r>
    </w:p>
    <w:p w:rsidR="00113B78" w:rsidRPr="00113B78" w:rsidRDefault="00113B78" w:rsidP="00113B78">
      <w:pPr>
        <w:spacing w:line="360" w:lineRule="auto"/>
        <w:rPr>
          <w:rFonts w:cstheme="minorHAnsi"/>
          <w:bCs/>
        </w:rPr>
      </w:pPr>
      <w:r w:rsidRPr="00113B78">
        <w:rPr>
          <w:rFonts w:cstheme="minorHAnsi"/>
          <w:bCs/>
        </w:rPr>
        <w:t>       - EKG wysiłkowe (próba wysiłkowa EKG),</w:t>
      </w:r>
    </w:p>
    <w:p w:rsidR="00113B78" w:rsidRPr="00113B78" w:rsidRDefault="00113B78" w:rsidP="00113B78">
      <w:pPr>
        <w:spacing w:line="360" w:lineRule="auto"/>
        <w:rPr>
          <w:rFonts w:cstheme="minorHAnsi"/>
          <w:bCs/>
        </w:rPr>
      </w:pPr>
      <w:r w:rsidRPr="00113B78">
        <w:rPr>
          <w:rFonts w:cstheme="minorHAnsi"/>
          <w:bCs/>
        </w:rPr>
        <w:t xml:space="preserve">       - </w:t>
      </w:r>
      <w:proofErr w:type="spellStart"/>
      <w:r w:rsidRPr="00113B78">
        <w:rPr>
          <w:rFonts w:cstheme="minorHAnsi"/>
          <w:bCs/>
        </w:rPr>
        <w:t>Holter</w:t>
      </w:r>
      <w:proofErr w:type="spellEnd"/>
      <w:r w:rsidRPr="00113B78">
        <w:rPr>
          <w:rFonts w:cstheme="minorHAnsi"/>
          <w:bCs/>
        </w:rPr>
        <w:t xml:space="preserve"> EKG 24, 48 i 72 godz. (24-48-72-godzinna rejestracja EKG),</w:t>
      </w:r>
    </w:p>
    <w:p w:rsidR="00113B78" w:rsidRPr="00113B78" w:rsidRDefault="00113B78" w:rsidP="00113B78">
      <w:pPr>
        <w:spacing w:line="360" w:lineRule="auto"/>
        <w:rPr>
          <w:rFonts w:cstheme="minorHAnsi"/>
          <w:bCs/>
        </w:rPr>
      </w:pPr>
      <w:r w:rsidRPr="00113B78">
        <w:rPr>
          <w:rFonts w:cstheme="minorHAnsi"/>
          <w:bCs/>
        </w:rPr>
        <w:t xml:space="preserve">       - </w:t>
      </w:r>
      <w:proofErr w:type="spellStart"/>
      <w:r w:rsidRPr="00113B78">
        <w:rPr>
          <w:rFonts w:cstheme="minorHAnsi"/>
          <w:bCs/>
        </w:rPr>
        <w:t>Holter</w:t>
      </w:r>
      <w:proofErr w:type="spellEnd"/>
      <w:r w:rsidRPr="00113B78">
        <w:rPr>
          <w:rFonts w:cstheme="minorHAnsi"/>
          <w:bCs/>
        </w:rPr>
        <w:t xml:space="preserve"> RR (24-godzinna rejestracja ciśnienia tętniczego),</w:t>
      </w:r>
    </w:p>
    <w:p w:rsidR="00113B78" w:rsidRPr="00113B78" w:rsidRDefault="00113B78" w:rsidP="00113B78">
      <w:pPr>
        <w:spacing w:line="360" w:lineRule="auto"/>
        <w:rPr>
          <w:rFonts w:cstheme="minorHAnsi"/>
          <w:bCs/>
        </w:rPr>
      </w:pPr>
      <w:r w:rsidRPr="00113B78">
        <w:rPr>
          <w:rFonts w:cstheme="minorHAnsi"/>
          <w:bCs/>
        </w:rPr>
        <w:t>       - USG Doppler tętnic szyjnych,</w:t>
      </w:r>
    </w:p>
    <w:p w:rsidR="00113B78" w:rsidRPr="00113B78" w:rsidRDefault="00113B78" w:rsidP="00113B78">
      <w:pPr>
        <w:spacing w:line="360" w:lineRule="auto"/>
        <w:rPr>
          <w:rFonts w:cstheme="minorHAnsi"/>
          <w:bCs/>
        </w:rPr>
      </w:pPr>
      <w:r w:rsidRPr="00113B78">
        <w:rPr>
          <w:rFonts w:cstheme="minorHAnsi"/>
          <w:bCs/>
        </w:rPr>
        <w:t>       - USG Doppler naczyń kończyn dolnych,</w:t>
      </w:r>
    </w:p>
    <w:p w:rsidR="00113B78" w:rsidRPr="00113B78" w:rsidRDefault="00113B78" w:rsidP="00113B78">
      <w:pPr>
        <w:spacing w:line="360" w:lineRule="auto"/>
        <w:rPr>
          <w:rFonts w:cstheme="minorHAnsi"/>
          <w:bCs/>
        </w:rPr>
      </w:pPr>
      <w:r w:rsidRPr="00113B78">
        <w:rPr>
          <w:rFonts w:cstheme="minorHAnsi"/>
          <w:bCs/>
        </w:rPr>
        <w:t>       - ECHO serca przezklatkowe,</w:t>
      </w:r>
    </w:p>
    <w:p w:rsidR="00113B78" w:rsidRPr="00113B78" w:rsidRDefault="00113B78" w:rsidP="00113B78">
      <w:pPr>
        <w:spacing w:line="360" w:lineRule="auto"/>
        <w:rPr>
          <w:rFonts w:cstheme="minorHAnsi"/>
          <w:bCs/>
        </w:rPr>
      </w:pPr>
      <w:r w:rsidRPr="00113B78">
        <w:rPr>
          <w:rFonts w:cstheme="minorHAnsi"/>
          <w:bCs/>
        </w:rPr>
        <w:t>       - ultrasonograf – z możliwością badania w prezentacji B w czasie rzeczywistym, posiadający opcje (oprogramowanie) dostosowane do zakresu badania, wyposażony w specjalistyczne głowice właściwe dla zakresu badania oraz opcją Doppler duplex z kolorowym obrazowaniem przepływu;</w:t>
      </w:r>
    </w:p>
    <w:p w:rsidR="00113B78" w:rsidRPr="00113B78" w:rsidRDefault="00113B78" w:rsidP="00113B78">
      <w:pPr>
        <w:spacing w:line="360" w:lineRule="auto"/>
        <w:rPr>
          <w:rFonts w:cstheme="minorHAnsi"/>
          <w:bCs/>
        </w:rPr>
      </w:pPr>
      <w:r w:rsidRPr="00113B78">
        <w:rPr>
          <w:rFonts w:cstheme="minorHAnsi"/>
          <w:bCs/>
        </w:rPr>
        <w:t>       - urządzenie do rejestracji obrazu lub drukarka do USG;</w:t>
      </w:r>
    </w:p>
    <w:p w:rsidR="00113B78" w:rsidRPr="00113B78" w:rsidRDefault="00113B78" w:rsidP="00113B78">
      <w:pPr>
        <w:numPr>
          <w:ilvl w:val="0"/>
          <w:numId w:val="27"/>
        </w:numPr>
        <w:spacing w:line="360" w:lineRule="auto"/>
        <w:rPr>
          <w:rFonts w:cstheme="minorHAnsi"/>
          <w:bCs/>
        </w:rPr>
      </w:pPr>
      <w:r w:rsidRPr="00113B78">
        <w:rPr>
          <w:rFonts w:cstheme="minorHAnsi"/>
          <w:b/>
          <w:bCs/>
        </w:rPr>
        <w:t>PODWYKONAWCY</w:t>
      </w:r>
    </w:p>
    <w:p w:rsidR="00FF4D36" w:rsidRPr="00113B78" w:rsidRDefault="00113B78" w:rsidP="00B0302E">
      <w:pPr>
        <w:spacing w:line="360" w:lineRule="auto"/>
        <w:rPr>
          <w:rFonts w:cstheme="minorHAnsi"/>
          <w:bCs/>
        </w:rPr>
      </w:pPr>
      <w:r w:rsidRPr="00113B78">
        <w:rPr>
          <w:rFonts w:cstheme="minorHAnsi"/>
          <w:bCs/>
        </w:rPr>
        <w:t>       - medyczne laboratorium diagnostyczne wpisane do ewidencji Krajowej Rady Diagnostów Laboratoryjnych. – umowa powinna zawierać zapis o zgodzie podwyk</w:t>
      </w:r>
      <w:r w:rsidR="00DA24F0">
        <w:rPr>
          <w:rFonts w:cstheme="minorHAnsi"/>
          <w:bCs/>
        </w:rPr>
        <w:t>onawcy o poddaniu się kontroli</w:t>
      </w:r>
      <w:r w:rsidRPr="00113B78">
        <w:rPr>
          <w:rFonts w:cstheme="minorHAnsi"/>
          <w:bCs/>
        </w:rPr>
        <w:t xml:space="preserve"> na podstawie zapisów ustawy z dnia 27 sierpnia 2004 roku o świadczeniach opieki zdrowotnej finansowanych ze środków publicznych (kserokopia potwierdzona za zgodność z oryginałem). Umowa powinna obejmować wykonanie następujących badań: BNP (NT-pro-BNP), UACR (wskaźnik albumina/kreatynina w moczu); albumin</w:t>
      </w:r>
      <w:r w:rsidR="00DA24F0">
        <w:rPr>
          <w:rFonts w:cstheme="minorHAnsi"/>
          <w:bCs/>
        </w:rPr>
        <w:t>uria (stężenie albumin w moczu).</w:t>
      </w:r>
    </w:p>
    <w:p w:rsidR="00B0302E" w:rsidRPr="00B0302E" w:rsidRDefault="00B0302E" w:rsidP="00B0302E">
      <w:pPr>
        <w:spacing w:line="360" w:lineRule="auto"/>
        <w:rPr>
          <w:rFonts w:cstheme="minorHAnsi"/>
          <w:bCs/>
        </w:rPr>
      </w:pPr>
      <w:r w:rsidRPr="00B0302E">
        <w:rPr>
          <w:rFonts w:cstheme="minorHAnsi"/>
          <w:b/>
          <w:bCs/>
        </w:rPr>
        <w:t xml:space="preserve">2. diagnostyka i leczenie </w:t>
      </w:r>
      <w:r w:rsidR="00B7518D">
        <w:rPr>
          <w:rFonts w:cstheme="minorHAnsi"/>
          <w:b/>
          <w:bCs/>
        </w:rPr>
        <w:t>stanów przedcukrzycowych albo cukrzycy</w:t>
      </w:r>
    </w:p>
    <w:p w:rsidR="00B0302E" w:rsidRPr="00B0302E" w:rsidRDefault="00B0302E" w:rsidP="00B0302E">
      <w:pPr>
        <w:numPr>
          <w:ilvl w:val="0"/>
          <w:numId w:val="9"/>
        </w:numPr>
        <w:spacing w:line="360" w:lineRule="auto"/>
        <w:rPr>
          <w:rFonts w:cstheme="minorHAnsi"/>
          <w:bCs/>
        </w:rPr>
      </w:pPr>
      <w:r w:rsidRPr="00B0302E">
        <w:rPr>
          <w:rFonts w:cstheme="minorHAnsi"/>
          <w:b/>
          <w:bCs/>
        </w:rPr>
        <w:t>PERSONEL</w:t>
      </w:r>
    </w:p>
    <w:p w:rsidR="00B0302E" w:rsidRPr="00B0302E" w:rsidRDefault="00B0302E" w:rsidP="00B0302E">
      <w:pPr>
        <w:spacing w:line="360" w:lineRule="auto"/>
        <w:rPr>
          <w:rFonts w:cstheme="minorHAnsi"/>
          <w:bCs/>
        </w:rPr>
      </w:pPr>
      <w:r w:rsidRPr="00B0302E">
        <w:rPr>
          <w:rFonts w:cstheme="minorHAnsi"/>
          <w:bCs/>
        </w:rPr>
        <w:t>     - lekarz specjalista lub lekarz ze specjalizacją I lub II stopnia lub w trakcie specjalizacji w dziedzinie diabetologii lub endokrynologii lub lekarza ze specjalizacją II stopnia chorób wewnętrznych z pięcioletnią praktyką na oddziale szpitalnym o profilu zgodnym z profilem opieki koordynowanej - dokument potwierdzający wskazane kwalifikacje (kserokopia potwierdzona za zgodność</w:t>
      </w:r>
      <w:r w:rsidRPr="00B0302E">
        <w:rPr>
          <w:rFonts w:cstheme="minorHAnsi"/>
          <w:bCs/>
        </w:rPr>
        <w:br/>
        <w:t>z oryginałem)</w:t>
      </w:r>
      <w:r w:rsidR="00DF032E">
        <w:rPr>
          <w:rFonts w:cstheme="minorHAnsi"/>
        </w:rPr>
        <w:t>.</w:t>
      </w:r>
    </w:p>
    <w:p w:rsidR="00B0302E" w:rsidRPr="00B0302E" w:rsidRDefault="00B0302E" w:rsidP="00B0302E">
      <w:pPr>
        <w:spacing w:line="360" w:lineRule="auto"/>
        <w:rPr>
          <w:rFonts w:cstheme="minorHAnsi"/>
          <w:bCs/>
        </w:rPr>
      </w:pPr>
      <w:r w:rsidRPr="00B0302E">
        <w:rPr>
          <w:rFonts w:cstheme="minorHAnsi"/>
          <w:bCs/>
        </w:rPr>
        <w:lastRenderedPageBreak/>
        <w:t>     - dietetyk - dokument potwierdzający kwalifikacje zgodne z rozporządzeniem MZ (kserokopia potwierdzona za zgodność z oryginałem)</w:t>
      </w:r>
    </w:p>
    <w:p w:rsidR="00B0302E" w:rsidRPr="00B0302E" w:rsidRDefault="00B0302E" w:rsidP="00B0302E">
      <w:pPr>
        <w:numPr>
          <w:ilvl w:val="0"/>
          <w:numId w:val="10"/>
        </w:numPr>
        <w:spacing w:line="360" w:lineRule="auto"/>
        <w:rPr>
          <w:rFonts w:cstheme="minorHAnsi"/>
          <w:bCs/>
        </w:rPr>
      </w:pPr>
      <w:r w:rsidRPr="00B0302E">
        <w:rPr>
          <w:rFonts w:cstheme="minorHAnsi"/>
          <w:b/>
          <w:bCs/>
        </w:rPr>
        <w:t>SPRZĘT</w:t>
      </w:r>
    </w:p>
    <w:p w:rsidR="00B0302E" w:rsidRPr="00B0302E" w:rsidRDefault="00B0302E" w:rsidP="00B0302E">
      <w:pPr>
        <w:spacing w:line="360" w:lineRule="auto"/>
        <w:rPr>
          <w:rFonts w:cstheme="minorHAnsi"/>
          <w:bCs/>
        </w:rPr>
      </w:pPr>
      <w:r w:rsidRPr="00B0302E">
        <w:rPr>
          <w:rFonts w:cstheme="minorHAnsi"/>
          <w:bCs/>
        </w:rPr>
        <w:t>     - ultrasonograf – z możliwością badania w prezentacji B w czasie rzeczywistym, posiadający opcje (oprogramowanie) dostosowane do zakresu badania, wyposażony w specjalistyczne głowice właściwe dla zakresu badania oraz z opcją Doppler duplex z kolorowym obrazowaniem przepływu;</w:t>
      </w:r>
    </w:p>
    <w:p w:rsidR="00B0302E" w:rsidRPr="00B0302E" w:rsidRDefault="00B0302E" w:rsidP="00B0302E">
      <w:pPr>
        <w:spacing w:line="360" w:lineRule="auto"/>
        <w:rPr>
          <w:rFonts w:cstheme="minorHAnsi"/>
          <w:bCs/>
        </w:rPr>
      </w:pPr>
      <w:r w:rsidRPr="00B0302E">
        <w:rPr>
          <w:rFonts w:cstheme="minorHAnsi"/>
          <w:bCs/>
        </w:rPr>
        <w:t>     - USG Doppler naczyń kończyn dolnych</w:t>
      </w:r>
    </w:p>
    <w:p w:rsidR="00B0302E" w:rsidRPr="00B0302E" w:rsidRDefault="00B0302E" w:rsidP="00B0302E">
      <w:pPr>
        <w:spacing w:line="360" w:lineRule="auto"/>
        <w:rPr>
          <w:rFonts w:cstheme="minorHAnsi"/>
          <w:bCs/>
        </w:rPr>
      </w:pPr>
      <w:r w:rsidRPr="00B0302E">
        <w:rPr>
          <w:rFonts w:cstheme="minorHAnsi"/>
          <w:bCs/>
        </w:rPr>
        <w:t>     - urządzenie do rejestracji obrazu lub drukarka do USG;</w:t>
      </w:r>
    </w:p>
    <w:p w:rsidR="00B0302E" w:rsidRPr="00B0302E" w:rsidRDefault="00B0302E" w:rsidP="00B0302E">
      <w:pPr>
        <w:numPr>
          <w:ilvl w:val="0"/>
          <w:numId w:val="11"/>
        </w:numPr>
        <w:spacing w:line="360" w:lineRule="auto"/>
        <w:rPr>
          <w:rFonts w:cstheme="minorHAnsi"/>
          <w:bCs/>
        </w:rPr>
      </w:pPr>
      <w:r w:rsidRPr="00B0302E">
        <w:rPr>
          <w:rFonts w:cstheme="minorHAnsi"/>
          <w:b/>
          <w:bCs/>
        </w:rPr>
        <w:t>PODWYKONAWCY</w:t>
      </w:r>
    </w:p>
    <w:p w:rsidR="00B0302E" w:rsidRDefault="00B0302E" w:rsidP="00620F3C">
      <w:pPr>
        <w:spacing w:line="360" w:lineRule="auto"/>
        <w:rPr>
          <w:rFonts w:cstheme="minorHAnsi"/>
          <w:bCs/>
        </w:rPr>
      </w:pPr>
      <w:r w:rsidRPr="00B0302E">
        <w:rPr>
          <w:rFonts w:cstheme="minorHAnsi"/>
          <w:bCs/>
        </w:rPr>
        <w:t>     - medyczne laboratorium diagnostyczne wpisane do ewidencji Krajowej Rady Diagnostów Laboratoryjnych. – umowa powinna zawierać zapis o zgodzie podwyk</w:t>
      </w:r>
      <w:r w:rsidR="00A27814">
        <w:rPr>
          <w:rFonts w:cstheme="minorHAnsi"/>
          <w:bCs/>
        </w:rPr>
        <w:t>onawcy o poddaniu się kontroli</w:t>
      </w:r>
      <w:r w:rsidRPr="00B0302E">
        <w:rPr>
          <w:rFonts w:cstheme="minorHAnsi"/>
          <w:bCs/>
        </w:rPr>
        <w:t xml:space="preserve"> na podstawie zapisów ustawy z dnia 27 sierpnia 2004 roku o świadczeniach opieki zdrowotnej finansowanych ze środków publicznych (kserokopia potwierdzona za zgodność z oryginałem). Umowa powinna obejmować wykonanie następujących badań: albuminuria (stężenie albumin w moczu), UACR (wskaźnik albumina/kreatynina w moczu)</w:t>
      </w:r>
    </w:p>
    <w:p w:rsidR="00FF4D36" w:rsidRPr="00B0302E" w:rsidRDefault="00FF4D36" w:rsidP="00620F3C">
      <w:pPr>
        <w:spacing w:line="360" w:lineRule="auto"/>
        <w:rPr>
          <w:rFonts w:cstheme="minorHAnsi"/>
          <w:bCs/>
        </w:rPr>
      </w:pPr>
    </w:p>
    <w:p w:rsidR="00620F3C" w:rsidRPr="00620F3C" w:rsidRDefault="00620F3C" w:rsidP="00620F3C">
      <w:pPr>
        <w:spacing w:line="360" w:lineRule="auto"/>
        <w:rPr>
          <w:rFonts w:cstheme="minorHAnsi"/>
          <w:b/>
          <w:bCs/>
        </w:rPr>
      </w:pPr>
      <w:r w:rsidRPr="00620F3C">
        <w:rPr>
          <w:rFonts w:cstheme="minorHAnsi"/>
          <w:b/>
          <w:bCs/>
        </w:rPr>
        <w:t>3. diagnostyka i leczenie astmy oskrzelowej i przewlekłej choroby obturacyjnej płuc</w:t>
      </w:r>
    </w:p>
    <w:p w:rsidR="00620F3C" w:rsidRPr="00620F3C" w:rsidRDefault="00620F3C" w:rsidP="00620F3C">
      <w:pPr>
        <w:numPr>
          <w:ilvl w:val="0"/>
          <w:numId w:val="7"/>
        </w:numPr>
        <w:spacing w:line="360" w:lineRule="auto"/>
        <w:rPr>
          <w:rFonts w:cstheme="minorHAnsi"/>
          <w:b/>
          <w:bCs/>
        </w:rPr>
      </w:pPr>
      <w:r w:rsidRPr="00620F3C">
        <w:rPr>
          <w:rFonts w:cstheme="minorHAnsi"/>
          <w:b/>
          <w:bCs/>
        </w:rPr>
        <w:t>PERSONEL</w:t>
      </w:r>
    </w:p>
    <w:p w:rsidR="00620F3C" w:rsidRPr="00620F3C" w:rsidRDefault="00620F3C" w:rsidP="00620F3C">
      <w:pPr>
        <w:spacing w:line="360" w:lineRule="auto"/>
        <w:rPr>
          <w:rFonts w:cstheme="minorHAnsi"/>
          <w:bCs/>
        </w:rPr>
      </w:pPr>
      <w:r w:rsidRPr="00620F3C">
        <w:rPr>
          <w:rFonts w:cstheme="minorHAnsi"/>
          <w:b/>
          <w:bCs/>
        </w:rPr>
        <w:t xml:space="preserve">     - </w:t>
      </w:r>
      <w:r w:rsidRPr="00620F3C">
        <w:rPr>
          <w:rFonts w:cstheme="minorHAnsi"/>
          <w:bCs/>
        </w:rPr>
        <w:t>lekarz specjalista lub lekarz ze specjalizacją I lub II stopnia lub w trakcie specjalizacji specjalisty w dziedzinie chorób płuc lub alergologii lub lekarza specjalisty lub lekarza ze specjalizacją II stopnia chorób wewnętrznych z pięcioletnią praktyką na oddziale szpitalnym o profilu zgodnym z profilem opieki koordynowanej- dokument potwierdzający wskazane kwalifikacje (kserokopia potwierdzona za zgodność z oryginałem)</w:t>
      </w:r>
    </w:p>
    <w:p w:rsidR="00620F3C" w:rsidRPr="00620F3C" w:rsidRDefault="00620F3C" w:rsidP="00620F3C">
      <w:pPr>
        <w:spacing w:line="360" w:lineRule="auto"/>
        <w:rPr>
          <w:rFonts w:cstheme="minorHAnsi"/>
          <w:bCs/>
        </w:rPr>
      </w:pPr>
      <w:r w:rsidRPr="00620F3C">
        <w:rPr>
          <w:rFonts w:cstheme="minorHAnsi"/>
          <w:bCs/>
        </w:rPr>
        <w:t>     - dietetyk - dokument potwierdzający kwalifikacje zgodne z rozporządzeniem MZ (kserokopia potwierdzona za zgodność z oryginałem)</w:t>
      </w:r>
    </w:p>
    <w:p w:rsidR="00620F3C" w:rsidRPr="00620F3C" w:rsidRDefault="00620F3C" w:rsidP="00620F3C">
      <w:pPr>
        <w:numPr>
          <w:ilvl w:val="0"/>
          <w:numId w:val="8"/>
        </w:numPr>
        <w:spacing w:line="360" w:lineRule="auto"/>
        <w:rPr>
          <w:rFonts w:cstheme="minorHAnsi"/>
          <w:b/>
          <w:bCs/>
        </w:rPr>
      </w:pPr>
      <w:r w:rsidRPr="00620F3C">
        <w:rPr>
          <w:rFonts w:cstheme="minorHAnsi"/>
          <w:b/>
          <w:bCs/>
        </w:rPr>
        <w:t>SPRZĘT</w:t>
      </w:r>
    </w:p>
    <w:p w:rsidR="00620F3C" w:rsidRDefault="00620F3C" w:rsidP="00A90906">
      <w:pPr>
        <w:spacing w:line="360" w:lineRule="auto"/>
        <w:rPr>
          <w:rFonts w:cstheme="minorHAnsi"/>
          <w:bCs/>
        </w:rPr>
      </w:pPr>
      <w:r w:rsidRPr="00620F3C">
        <w:rPr>
          <w:rFonts w:cstheme="minorHAnsi"/>
          <w:b/>
          <w:bCs/>
        </w:rPr>
        <w:t xml:space="preserve">    - </w:t>
      </w:r>
      <w:r w:rsidRPr="00620F3C">
        <w:rPr>
          <w:rFonts w:cstheme="minorHAnsi"/>
          <w:bCs/>
        </w:rPr>
        <w:t>Spirometr (z możliwości wykonania próby rozkurczowej)</w:t>
      </w:r>
    </w:p>
    <w:p w:rsidR="00FF4D36" w:rsidRDefault="00FF4D36" w:rsidP="00A90906">
      <w:pPr>
        <w:spacing w:line="360" w:lineRule="auto"/>
        <w:rPr>
          <w:rFonts w:cstheme="minorHAnsi"/>
          <w:b/>
          <w:bCs/>
        </w:rPr>
      </w:pPr>
    </w:p>
    <w:p w:rsidR="00A90906" w:rsidRPr="00A90906" w:rsidRDefault="00A90906" w:rsidP="00A90906">
      <w:pPr>
        <w:spacing w:line="360" w:lineRule="auto"/>
        <w:rPr>
          <w:rFonts w:cstheme="minorHAnsi"/>
        </w:rPr>
      </w:pPr>
      <w:r w:rsidRPr="00A90906">
        <w:rPr>
          <w:rFonts w:cstheme="minorHAnsi"/>
          <w:b/>
          <w:bCs/>
        </w:rPr>
        <w:lastRenderedPageBreak/>
        <w:t>4. diagn</w:t>
      </w:r>
      <w:r>
        <w:rPr>
          <w:rFonts w:cstheme="minorHAnsi"/>
          <w:b/>
          <w:bCs/>
        </w:rPr>
        <w:t>ostyka i leczenie nadczynności</w:t>
      </w:r>
      <w:r w:rsidRPr="00A90906">
        <w:rPr>
          <w:rFonts w:cstheme="minorHAnsi"/>
          <w:b/>
          <w:bCs/>
        </w:rPr>
        <w:t xml:space="preserve"> tarczycy</w:t>
      </w:r>
      <w:r>
        <w:rPr>
          <w:rFonts w:cstheme="minorHAnsi"/>
          <w:b/>
          <w:bCs/>
        </w:rPr>
        <w:t xml:space="preserve">, </w:t>
      </w:r>
      <w:r w:rsidRPr="00A90906">
        <w:rPr>
          <w:rFonts w:cstheme="minorHAnsi"/>
          <w:b/>
          <w:bCs/>
        </w:rPr>
        <w:t>diagnostyka i leczenie niedoczynności tarczycy oraz diagnostyka guzków pojedynczych i mnogich tarczycy.</w:t>
      </w:r>
    </w:p>
    <w:p w:rsidR="00A90906" w:rsidRPr="00A90906" w:rsidRDefault="00A90906" w:rsidP="00A90906">
      <w:pPr>
        <w:numPr>
          <w:ilvl w:val="0"/>
          <w:numId w:val="4"/>
        </w:numPr>
        <w:spacing w:line="360" w:lineRule="auto"/>
        <w:rPr>
          <w:rFonts w:cstheme="minorHAnsi"/>
        </w:rPr>
      </w:pPr>
      <w:r w:rsidRPr="00A90906">
        <w:rPr>
          <w:rFonts w:cstheme="minorHAnsi"/>
          <w:b/>
          <w:bCs/>
        </w:rPr>
        <w:t>PERSONEL</w:t>
      </w:r>
    </w:p>
    <w:p w:rsidR="00A90906" w:rsidRPr="00A90906" w:rsidRDefault="00A90906" w:rsidP="00A90906">
      <w:pPr>
        <w:spacing w:line="360" w:lineRule="auto"/>
        <w:rPr>
          <w:rFonts w:cstheme="minorHAnsi"/>
        </w:rPr>
      </w:pPr>
      <w:r w:rsidRPr="00A90906">
        <w:rPr>
          <w:rFonts w:cstheme="minorHAnsi"/>
        </w:rPr>
        <w:t>     - lekarz specjalista lub lekarz ze specjalizacją I lub II stopnia lub w trakcie specjalizacji lekarza specjalisty w dziedzinie endokrynologii lub lekarza ze specjalizacją II stopnia chorób wewnętrznych z pięcioletnią praktyką na oddziale szpitalnym o profilu zgodnym z profilem opieki koordynowanej - dokument potwierdzający wskazane kwalifikacje (kserokopia potwierdzona za zgodność z oryginałem)</w:t>
      </w:r>
      <w:r w:rsidR="0010696B">
        <w:rPr>
          <w:rFonts w:cstheme="minorHAnsi"/>
        </w:rPr>
        <w:t xml:space="preserve">. </w:t>
      </w:r>
    </w:p>
    <w:p w:rsidR="00A90906" w:rsidRPr="00A90906" w:rsidRDefault="00A90906" w:rsidP="00A90906">
      <w:pPr>
        <w:spacing w:line="360" w:lineRule="auto"/>
        <w:rPr>
          <w:rFonts w:cstheme="minorHAnsi"/>
        </w:rPr>
      </w:pPr>
      <w:r w:rsidRPr="00A90906">
        <w:rPr>
          <w:rFonts w:cstheme="minorHAnsi"/>
        </w:rPr>
        <w:t>     - dietetyk - dokument potwierdzający kwalifikacje zgodne z rozporządzeniem MZ (kserokopia potwierdzona za zgodność z oryginałem)</w:t>
      </w:r>
    </w:p>
    <w:p w:rsidR="00A90906" w:rsidRPr="00A90906" w:rsidRDefault="00A90906" w:rsidP="00A90906">
      <w:pPr>
        <w:numPr>
          <w:ilvl w:val="0"/>
          <w:numId w:val="5"/>
        </w:numPr>
        <w:spacing w:line="360" w:lineRule="auto"/>
        <w:rPr>
          <w:rFonts w:cstheme="minorHAnsi"/>
        </w:rPr>
      </w:pPr>
      <w:r w:rsidRPr="00A90906">
        <w:rPr>
          <w:rFonts w:cstheme="minorHAnsi"/>
          <w:b/>
          <w:bCs/>
        </w:rPr>
        <w:t>SPRZĘT</w:t>
      </w:r>
    </w:p>
    <w:p w:rsidR="00A90906" w:rsidRPr="00A90906" w:rsidRDefault="00A90906" w:rsidP="00A90906">
      <w:pPr>
        <w:spacing w:line="360" w:lineRule="auto"/>
        <w:rPr>
          <w:rFonts w:cstheme="minorHAnsi"/>
        </w:rPr>
      </w:pPr>
      <w:r w:rsidRPr="00A90906">
        <w:rPr>
          <w:rFonts w:cstheme="minorHAnsi"/>
        </w:rPr>
        <w:t>     - ultrasonograf</w:t>
      </w:r>
    </w:p>
    <w:p w:rsidR="00A90906" w:rsidRPr="00A90906" w:rsidRDefault="00A90906" w:rsidP="00A90906">
      <w:pPr>
        <w:spacing w:line="360" w:lineRule="auto"/>
        <w:rPr>
          <w:rFonts w:cstheme="minorHAnsi"/>
        </w:rPr>
      </w:pPr>
      <w:r w:rsidRPr="00A90906">
        <w:rPr>
          <w:rFonts w:cstheme="minorHAnsi"/>
        </w:rPr>
        <w:t>     - zestaw do pobierania biopsji (jeśli wykonywane będzie samodzielnie)</w:t>
      </w:r>
    </w:p>
    <w:p w:rsidR="00A90906" w:rsidRPr="00A90906" w:rsidRDefault="00A90906" w:rsidP="00A90906">
      <w:pPr>
        <w:numPr>
          <w:ilvl w:val="0"/>
          <w:numId w:val="6"/>
        </w:numPr>
        <w:spacing w:line="360" w:lineRule="auto"/>
        <w:rPr>
          <w:rFonts w:cstheme="minorHAnsi"/>
        </w:rPr>
      </w:pPr>
      <w:r w:rsidRPr="00A90906">
        <w:rPr>
          <w:rFonts w:cstheme="minorHAnsi"/>
          <w:b/>
          <w:bCs/>
        </w:rPr>
        <w:t>PODWYKONAWCY</w:t>
      </w:r>
    </w:p>
    <w:p w:rsidR="00A90906" w:rsidRPr="00A90906" w:rsidRDefault="00A90906" w:rsidP="00A90906">
      <w:pPr>
        <w:spacing w:line="360" w:lineRule="auto"/>
        <w:rPr>
          <w:rFonts w:cstheme="minorHAnsi"/>
        </w:rPr>
      </w:pPr>
      <w:r w:rsidRPr="00A90906">
        <w:rPr>
          <w:rFonts w:cstheme="minorHAnsi"/>
        </w:rPr>
        <w:t>     - medyczne laboratorium diagnostyczne wpisane do ewidencji Krajowej Rady Diagnostów Laboratoryjnych. – umowa powinna zawierać zapis o zgodzie podwyk</w:t>
      </w:r>
      <w:r w:rsidR="00A27814">
        <w:rPr>
          <w:rFonts w:cstheme="minorHAnsi"/>
        </w:rPr>
        <w:t>onawcy o poddaniu się kontroli</w:t>
      </w:r>
      <w:r w:rsidRPr="00A90906">
        <w:rPr>
          <w:rFonts w:cstheme="minorHAnsi"/>
        </w:rPr>
        <w:t xml:space="preserve"> na podstawie zapisów ustawy z dnia 27 sierpnia 2004 roku o świadczeniach opieki zdrowotnej finansowanych ze środków publicznych (kserokopia potwierdzona za zgodność z oryginałem). Umowa powinna obejmować wykonanie następujących badań: </w:t>
      </w:r>
      <w:proofErr w:type="spellStart"/>
      <w:r w:rsidRPr="00A90906">
        <w:rPr>
          <w:rFonts w:cstheme="minorHAnsi"/>
        </w:rPr>
        <w:t>antyTPO</w:t>
      </w:r>
      <w:proofErr w:type="spellEnd"/>
      <w:r w:rsidRPr="00A90906">
        <w:rPr>
          <w:rFonts w:cstheme="minorHAnsi"/>
        </w:rPr>
        <w:t xml:space="preserve"> (przeciwciała przeciw peroksydazie tarczycowej), </w:t>
      </w:r>
      <w:proofErr w:type="spellStart"/>
      <w:r w:rsidRPr="00A90906">
        <w:rPr>
          <w:rFonts w:cstheme="minorHAnsi"/>
        </w:rPr>
        <w:t>antyTSHR</w:t>
      </w:r>
      <w:proofErr w:type="spellEnd"/>
      <w:r w:rsidRPr="00A90906">
        <w:rPr>
          <w:rFonts w:cstheme="minorHAnsi"/>
        </w:rPr>
        <w:t xml:space="preserve"> (przeciwciała przeciw receptorom TSH), </w:t>
      </w:r>
      <w:proofErr w:type="spellStart"/>
      <w:r w:rsidRPr="00A90906">
        <w:rPr>
          <w:rFonts w:cstheme="minorHAnsi"/>
        </w:rPr>
        <w:t>antyTg</w:t>
      </w:r>
      <w:proofErr w:type="spellEnd"/>
      <w:r w:rsidRPr="00A90906">
        <w:rPr>
          <w:rFonts w:cstheme="minorHAnsi"/>
        </w:rPr>
        <w:t xml:space="preserve"> (przeciwciała przeciw tyreoglobulinie).</w:t>
      </w:r>
    </w:p>
    <w:p w:rsidR="00A90906" w:rsidRPr="00A90906" w:rsidRDefault="00A90906" w:rsidP="00A90906">
      <w:pPr>
        <w:spacing w:line="360" w:lineRule="auto"/>
        <w:rPr>
          <w:rFonts w:cstheme="minorHAnsi"/>
        </w:rPr>
      </w:pPr>
      <w:r w:rsidRPr="00A90906">
        <w:rPr>
          <w:rFonts w:cstheme="minorHAnsi"/>
        </w:rPr>
        <w:t>    - Umowa na badania histopatologiczne w związku z realizacją celowanej biopsja aspiracyjna cienkoigłowa tarczycy (u dorosłych) - umowa powinna zawierać zapis o zgodzie podwykonawcy o poddaniu się kontrowali na podstawie zapisów ustawy z dnia 27 sierpnia 2004 roku o świadczeniach opieki zdrowotnej finansowanych ze środków publicznych (kserokopia potwierdzona za zgodność z oryginałem).</w:t>
      </w:r>
    </w:p>
    <w:p w:rsidR="00A90906" w:rsidRPr="00A90906" w:rsidRDefault="00A90906" w:rsidP="00A90906">
      <w:pPr>
        <w:spacing w:line="360" w:lineRule="auto"/>
        <w:rPr>
          <w:rFonts w:cstheme="minorHAnsi"/>
        </w:rPr>
      </w:pPr>
      <w:r w:rsidRPr="00A90906">
        <w:rPr>
          <w:rFonts w:cstheme="minorHAnsi"/>
        </w:rPr>
        <w:t>W przypadku gdy wniosek jest składany na więcej niż jeden zakres wystarczy jeden dietetyk.</w:t>
      </w:r>
    </w:p>
    <w:p w:rsidR="00315FAF" w:rsidRDefault="00A90906" w:rsidP="00315FAF">
      <w:pPr>
        <w:spacing w:line="360" w:lineRule="auto"/>
        <w:rPr>
          <w:rFonts w:cstheme="minorHAnsi"/>
        </w:rPr>
      </w:pPr>
      <w:r w:rsidRPr="00A90906">
        <w:rPr>
          <w:rFonts w:cstheme="minorHAnsi"/>
        </w:rPr>
        <w:t xml:space="preserve">W przypadku, gdy jakieś badanie z wykazanych powyżej lub konsultacja specjalistyczna jest realizowane w ramach podwykonawstwa to należy dołączyć umowy z podwykonawcą (np. na ECHO serca lub konsultacje kardiologiczne). Zapisy umów z podwykonawcami  powinny zawierać  o zgodzie </w:t>
      </w:r>
      <w:r w:rsidRPr="00A90906">
        <w:rPr>
          <w:rFonts w:cstheme="minorHAnsi"/>
        </w:rPr>
        <w:lastRenderedPageBreak/>
        <w:t>podwyko</w:t>
      </w:r>
      <w:r w:rsidR="00A27814">
        <w:rPr>
          <w:rFonts w:cstheme="minorHAnsi"/>
        </w:rPr>
        <w:t xml:space="preserve">nawcy o poddaniu się kontroli </w:t>
      </w:r>
      <w:r w:rsidRPr="00A90906">
        <w:rPr>
          <w:rFonts w:cstheme="minorHAnsi"/>
        </w:rPr>
        <w:t>na podstawie zapisów ustawy z dnia 27 sierpnia 2004 roku o świadczeniach opieki zdrowotnej finansowanych ze środków publicznych (kserokopia potwierdzona za zgodność z oryginałem).</w:t>
      </w:r>
    </w:p>
    <w:p w:rsidR="00FF4D36" w:rsidRPr="00315FAF" w:rsidRDefault="00FF4D36" w:rsidP="00315FAF">
      <w:pPr>
        <w:spacing w:line="360" w:lineRule="auto"/>
        <w:rPr>
          <w:rFonts w:cstheme="minorHAnsi"/>
        </w:rPr>
      </w:pPr>
    </w:p>
    <w:p w:rsidR="00315FAF" w:rsidRPr="00315FAF" w:rsidRDefault="00315FAF" w:rsidP="00315FAF">
      <w:pPr>
        <w:shd w:val="clear" w:color="auto" w:fill="FFFFFF"/>
        <w:spacing w:before="100" w:beforeAutospacing="1" w:after="100" w:afterAutospacing="1" w:line="360" w:lineRule="auto"/>
        <w:rPr>
          <w:rFonts w:eastAsia="Times New Roman" w:cstheme="minorHAnsi"/>
          <w:lang w:eastAsia="pl-PL"/>
        </w:rPr>
      </w:pPr>
      <w:r w:rsidRPr="00315FAF">
        <w:rPr>
          <w:rFonts w:eastAsia="Times New Roman" w:cstheme="minorHAnsi"/>
          <w:b/>
          <w:bCs/>
          <w:lang w:eastAsia="pl-PL"/>
        </w:rPr>
        <w:t>5. diagnostyka i leczenie przewlekłej choroby nerek</w:t>
      </w:r>
    </w:p>
    <w:p w:rsidR="00315FAF" w:rsidRPr="00315FAF" w:rsidRDefault="00315FAF" w:rsidP="00315FAF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eastAsia="Times New Roman" w:cstheme="minorHAnsi"/>
          <w:lang w:eastAsia="pl-PL"/>
        </w:rPr>
      </w:pPr>
      <w:r w:rsidRPr="00315FAF">
        <w:rPr>
          <w:rFonts w:eastAsia="Times New Roman" w:cstheme="minorHAnsi"/>
          <w:b/>
          <w:bCs/>
          <w:lang w:eastAsia="pl-PL"/>
        </w:rPr>
        <w:t>PERSONEL</w:t>
      </w:r>
    </w:p>
    <w:p w:rsidR="00315FAF" w:rsidRPr="00315FAF" w:rsidRDefault="00315FAF" w:rsidP="00315FAF">
      <w:pPr>
        <w:shd w:val="clear" w:color="auto" w:fill="FFFFFF"/>
        <w:spacing w:before="100" w:beforeAutospacing="1" w:after="100" w:afterAutospacing="1" w:line="360" w:lineRule="auto"/>
        <w:rPr>
          <w:rFonts w:eastAsia="Times New Roman" w:cstheme="minorHAnsi"/>
          <w:lang w:eastAsia="pl-PL"/>
        </w:rPr>
      </w:pPr>
      <w:r w:rsidRPr="00315FAF">
        <w:rPr>
          <w:rFonts w:eastAsia="Times New Roman" w:cstheme="minorHAnsi"/>
          <w:lang w:eastAsia="pl-PL"/>
        </w:rPr>
        <w:t xml:space="preserve">     - lekarz specjalista lub lekarz ze specjalizacją I lub II stopnia lub w trakcie specjalizacji lekarza specjalisty w dziedzinie </w:t>
      </w:r>
      <w:r>
        <w:rPr>
          <w:rFonts w:eastAsia="Times New Roman" w:cstheme="minorHAnsi"/>
          <w:lang w:eastAsia="pl-PL"/>
        </w:rPr>
        <w:t xml:space="preserve">nefrologii </w:t>
      </w:r>
      <w:r w:rsidRPr="00315FAF">
        <w:rPr>
          <w:rFonts w:eastAsia="Times New Roman" w:cstheme="minorHAnsi"/>
          <w:lang w:eastAsia="pl-PL"/>
        </w:rPr>
        <w:t>lub lekarza ze specjalizacją II stopnia chorób wewnętrznych z pięcioletnią praktyką na oddziale szpitalnym o profilu zgodnym z profilem opieki koordynowanej - dokument potwierdzający wskazane kwalifikacje (kserokopia potwierdzona za zgodność z oryginałem)</w:t>
      </w:r>
      <w:r>
        <w:rPr>
          <w:rFonts w:eastAsia="Times New Roman" w:cstheme="minorHAnsi"/>
          <w:lang w:eastAsia="pl-PL"/>
        </w:rPr>
        <w:t xml:space="preserve">. </w:t>
      </w:r>
    </w:p>
    <w:p w:rsidR="00315FAF" w:rsidRPr="00315FAF" w:rsidRDefault="00315FAF" w:rsidP="00315FAF">
      <w:pPr>
        <w:shd w:val="clear" w:color="auto" w:fill="FFFFFF"/>
        <w:spacing w:before="100" w:beforeAutospacing="1" w:after="100" w:afterAutospacing="1" w:line="360" w:lineRule="auto"/>
        <w:rPr>
          <w:rFonts w:eastAsia="Times New Roman" w:cstheme="minorHAnsi"/>
          <w:lang w:eastAsia="pl-PL"/>
        </w:rPr>
      </w:pPr>
      <w:r w:rsidRPr="00315FAF">
        <w:rPr>
          <w:rFonts w:eastAsia="Times New Roman" w:cstheme="minorHAnsi"/>
          <w:lang w:eastAsia="pl-PL"/>
        </w:rPr>
        <w:t>     - dietetyk - dokument potwierdzający kwalifikacje zgodne z rozporządzeniem MZ (kserokopia potwierdzona za zgodność z oryginałem)</w:t>
      </w:r>
    </w:p>
    <w:p w:rsidR="00315FAF" w:rsidRPr="00315FAF" w:rsidRDefault="00315FAF" w:rsidP="00315FAF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eastAsia="Times New Roman" w:cstheme="minorHAnsi"/>
          <w:lang w:eastAsia="pl-PL"/>
        </w:rPr>
      </w:pPr>
      <w:r w:rsidRPr="00315FAF">
        <w:rPr>
          <w:rFonts w:eastAsia="Times New Roman" w:cstheme="minorHAnsi"/>
          <w:b/>
          <w:bCs/>
          <w:lang w:eastAsia="pl-PL"/>
        </w:rPr>
        <w:t>SPRZĘT</w:t>
      </w:r>
    </w:p>
    <w:p w:rsidR="00315FAF" w:rsidRPr="00315FAF" w:rsidRDefault="00B35BC6" w:rsidP="00315FAF">
      <w:pPr>
        <w:spacing w:before="100" w:beforeAutospacing="1" w:after="100" w:afterAutospacing="1" w:line="360" w:lineRule="auto"/>
        <w:ind w:left="36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Cs/>
          <w:lang w:eastAsia="pl-PL"/>
        </w:rPr>
        <w:t>- Ultrasonograf</w:t>
      </w:r>
    </w:p>
    <w:p w:rsidR="00315FAF" w:rsidRPr="00315FAF" w:rsidRDefault="00315FAF" w:rsidP="00315FAF">
      <w:pPr>
        <w:shd w:val="clear" w:color="auto" w:fill="FFFFFF"/>
        <w:spacing w:before="100" w:beforeAutospacing="1" w:after="100" w:afterAutospacing="1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     </w:t>
      </w:r>
      <w:r w:rsidRPr="00315FAF">
        <w:rPr>
          <w:rFonts w:eastAsia="Times New Roman" w:cstheme="minorHAnsi"/>
          <w:b/>
          <w:bCs/>
          <w:lang w:eastAsia="pl-PL"/>
        </w:rPr>
        <w:t>PODWYKONAWCY</w:t>
      </w:r>
    </w:p>
    <w:p w:rsidR="00315FAF" w:rsidRPr="00315FAF" w:rsidRDefault="00315FAF" w:rsidP="00315FAF">
      <w:pPr>
        <w:shd w:val="clear" w:color="auto" w:fill="FFFFFF"/>
        <w:spacing w:before="100" w:beforeAutospacing="1" w:after="100" w:afterAutospacing="1" w:line="360" w:lineRule="auto"/>
        <w:rPr>
          <w:rFonts w:eastAsia="Times New Roman" w:cstheme="minorHAnsi"/>
          <w:lang w:eastAsia="pl-PL"/>
        </w:rPr>
      </w:pPr>
      <w:r w:rsidRPr="00315FAF">
        <w:rPr>
          <w:rFonts w:eastAsia="Times New Roman" w:cstheme="minorHAnsi"/>
          <w:lang w:eastAsia="pl-PL"/>
        </w:rPr>
        <w:t xml:space="preserve">     - medyczne laboratorium diagnostyczne wpisane do ewidencji Krajowej Rady Diagnostów Laboratoryjnych. – umowa powinna zawierać zapis o zgodzie podwykonawcy o poddaniu się kontrowali na podstawie zapisów ustawy z dnia 27 sierpnia 2004 roku o świadczeniach opieki zdrowotnej finansowanych ze środków publicznych (kserokopia potwierdzona za zgodność z oryginałem). Umowa powinna obejmować wykonanie następujących badań: </w:t>
      </w:r>
      <w:r>
        <w:rPr>
          <w:rFonts w:eastAsia="Times New Roman" w:cstheme="minorHAnsi"/>
          <w:lang w:eastAsia="pl-PL"/>
        </w:rPr>
        <w:t>UACR (wskaźn</w:t>
      </w:r>
      <w:r w:rsidR="00B35BC6">
        <w:rPr>
          <w:rFonts w:eastAsia="Times New Roman" w:cstheme="minorHAnsi"/>
          <w:lang w:eastAsia="pl-PL"/>
        </w:rPr>
        <w:t>ik albumina/kreatynina w moczu).</w:t>
      </w:r>
    </w:p>
    <w:p w:rsidR="000312C9" w:rsidRPr="000312C9" w:rsidRDefault="000312C9" w:rsidP="000312C9">
      <w:r w:rsidRPr="000312C9">
        <w:rPr>
          <w:b/>
          <w:bCs/>
          <w:u w:val="single"/>
        </w:rPr>
        <w:t>UWAGA WAŻNE!</w:t>
      </w:r>
    </w:p>
    <w:p w:rsidR="000312C9" w:rsidRPr="000312C9" w:rsidRDefault="000312C9" w:rsidP="000312C9">
      <w:r w:rsidRPr="000312C9">
        <w:t>W przypadku, gdy część świadczeń będzie udzielana przez podwykonawców, konieczne jest aby podwykonawcy udostępnili w Portalu Świadczeniodawcy wymagany sprzęt i personel, który będzie realizował świadczenia z podaniem godzin ich pracy (średniotygodniowy czas pracy) oraz kwalifikacji.</w:t>
      </w:r>
    </w:p>
    <w:p w:rsidR="000312C9" w:rsidRPr="000312C9" w:rsidRDefault="000312C9" w:rsidP="000312C9">
      <w:r w:rsidRPr="000312C9">
        <w:rPr>
          <w:b/>
          <w:bCs/>
        </w:rPr>
        <w:t>Przypominamy, że w realizowaniu świadczeń opieki koordynowanej bezwzględnie powinien uczestniczyć lekarz POZ oraz pielęgniarka POZ!</w:t>
      </w:r>
    </w:p>
    <w:p w:rsidR="00315FAF" w:rsidRPr="00315FAF" w:rsidRDefault="00315FAF"/>
    <w:sectPr w:rsidR="00315FAF" w:rsidRPr="00315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6133"/>
    <w:multiLevelType w:val="multilevel"/>
    <w:tmpl w:val="62EA4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E16F40"/>
    <w:multiLevelType w:val="hybridMultilevel"/>
    <w:tmpl w:val="CE92701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E2E2E"/>
    <w:multiLevelType w:val="multilevel"/>
    <w:tmpl w:val="C1DE1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B24485"/>
    <w:multiLevelType w:val="multilevel"/>
    <w:tmpl w:val="CF766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F125D5"/>
    <w:multiLevelType w:val="multilevel"/>
    <w:tmpl w:val="2D86E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F70F59"/>
    <w:multiLevelType w:val="multilevel"/>
    <w:tmpl w:val="DB447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F23EBA"/>
    <w:multiLevelType w:val="multilevel"/>
    <w:tmpl w:val="270C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5B5B48"/>
    <w:multiLevelType w:val="multilevel"/>
    <w:tmpl w:val="4702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3254ED"/>
    <w:multiLevelType w:val="multilevel"/>
    <w:tmpl w:val="82EC3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1659E2"/>
    <w:multiLevelType w:val="multilevel"/>
    <w:tmpl w:val="08EE1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19657A"/>
    <w:multiLevelType w:val="multilevel"/>
    <w:tmpl w:val="9E2A5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7D5BCC"/>
    <w:multiLevelType w:val="hybridMultilevel"/>
    <w:tmpl w:val="EAAC7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75CEF"/>
    <w:multiLevelType w:val="multilevel"/>
    <w:tmpl w:val="FE80F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085631"/>
    <w:multiLevelType w:val="multilevel"/>
    <w:tmpl w:val="B80C1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B40B46"/>
    <w:multiLevelType w:val="multilevel"/>
    <w:tmpl w:val="4DF2D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E26081"/>
    <w:multiLevelType w:val="multilevel"/>
    <w:tmpl w:val="0D8C3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0814E3"/>
    <w:multiLevelType w:val="multilevel"/>
    <w:tmpl w:val="D804B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1B4648"/>
    <w:multiLevelType w:val="multilevel"/>
    <w:tmpl w:val="DBD88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496BE5"/>
    <w:multiLevelType w:val="multilevel"/>
    <w:tmpl w:val="04F2F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F762E9"/>
    <w:multiLevelType w:val="multilevel"/>
    <w:tmpl w:val="7B0850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1B7338"/>
    <w:multiLevelType w:val="hybridMultilevel"/>
    <w:tmpl w:val="1488F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3B74C0"/>
    <w:multiLevelType w:val="multilevel"/>
    <w:tmpl w:val="64E401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7C6475"/>
    <w:multiLevelType w:val="multilevel"/>
    <w:tmpl w:val="4F40C4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F54B66"/>
    <w:multiLevelType w:val="multilevel"/>
    <w:tmpl w:val="B6FC5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54057E"/>
    <w:multiLevelType w:val="multilevel"/>
    <w:tmpl w:val="CAA82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1926F4"/>
    <w:multiLevelType w:val="multilevel"/>
    <w:tmpl w:val="4730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EF0437"/>
    <w:multiLevelType w:val="multilevel"/>
    <w:tmpl w:val="E74ABF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105411"/>
    <w:multiLevelType w:val="multilevel"/>
    <w:tmpl w:val="ACB2C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101658"/>
    <w:multiLevelType w:val="multilevel"/>
    <w:tmpl w:val="E2BAA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F693230"/>
    <w:multiLevelType w:val="multilevel"/>
    <w:tmpl w:val="3FA4EC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4"/>
  </w:num>
  <w:num w:numId="5">
    <w:abstractNumId w:val="9"/>
  </w:num>
  <w:num w:numId="6">
    <w:abstractNumId w:val="18"/>
  </w:num>
  <w:num w:numId="7">
    <w:abstractNumId w:val="24"/>
  </w:num>
  <w:num w:numId="8">
    <w:abstractNumId w:val="25"/>
  </w:num>
  <w:num w:numId="9">
    <w:abstractNumId w:val="28"/>
  </w:num>
  <w:num w:numId="10">
    <w:abstractNumId w:val="23"/>
  </w:num>
  <w:num w:numId="11">
    <w:abstractNumId w:val="2"/>
  </w:num>
  <w:num w:numId="12">
    <w:abstractNumId w:val="26"/>
  </w:num>
  <w:num w:numId="13">
    <w:abstractNumId w:val="4"/>
  </w:num>
  <w:num w:numId="14">
    <w:abstractNumId w:val="3"/>
  </w:num>
  <w:num w:numId="15">
    <w:abstractNumId w:val="5"/>
  </w:num>
  <w:num w:numId="16">
    <w:abstractNumId w:val="22"/>
  </w:num>
  <w:num w:numId="17">
    <w:abstractNumId w:val="19"/>
  </w:num>
  <w:num w:numId="18">
    <w:abstractNumId w:val="10"/>
  </w:num>
  <w:num w:numId="19">
    <w:abstractNumId w:val="27"/>
  </w:num>
  <w:num w:numId="20">
    <w:abstractNumId w:val="13"/>
  </w:num>
  <w:num w:numId="21">
    <w:abstractNumId w:val="21"/>
  </w:num>
  <w:num w:numId="22">
    <w:abstractNumId w:val="7"/>
  </w:num>
  <w:num w:numId="23">
    <w:abstractNumId w:val="0"/>
  </w:num>
  <w:num w:numId="24">
    <w:abstractNumId w:val="29"/>
  </w:num>
  <w:num w:numId="25">
    <w:abstractNumId w:val="8"/>
  </w:num>
  <w:num w:numId="26">
    <w:abstractNumId w:val="17"/>
  </w:num>
  <w:num w:numId="27">
    <w:abstractNumId w:val="12"/>
  </w:num>
  <w:num w:numId="28">
    <w:abstractNumId w:val="20"/>
  </w:num>
  <w:num w:numId="29">
    <w:abstractNumId w:val="11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29"/>
    <w:rsid w:val="000312C9"/>
    <w:rsid w:val="0010696B"/>
    <w:rsid w:val="00113B78"/>
    <w:rsid w:val="002C3C29"/>
    <w:rsid w:val="002D6496"/>
    <w:rsid w:val="00315FAF"/>
    <w:rsid w:val="003619AB"/>
    <w:rsid w:val="003C5A8F"/>
    <w:rsid w:val="004A4FDE"/>
    <w:rsid w:val="005B21F6"/>
    <w:rsid w:val="00620F3C"/>
    <w:rsid w:val="007076B7"/>
    <w:rsid w:val="008363D9"/>
    <w:rsid w:val="009D7B8C"/>
    <w:rsid w:val="00A27814"/>
    <w:rsid w:val="00A90906"/>
    <w:rsid w:val="00B0302E"/>
    <w:rsid w:val="00B35BC6"/>
    <w:rsid w:val="00B7518D"/>
    <w:rsid w:val="00C32EAE"/>
    <w:rsid w:val="00CB23F9"/>
    <w:rsid w:val="00DA24F0"/>
    <w:rsid w:val="00DA7A10"/>
    <w:rsid w:val="00DF032E"/>
    <w:rsid w:val="00E329E9"/>
    <w:rsid w:val="00E92BF7"/>
    <w:rsid w:val="00EB4714"/>
    <w:rsid w:val="00F077B0"/>
    <w:rsid w:val="00F86955"/>
    <w:rsid w:val="00FB44D0"/>
    <w:rsid w:val="00FD0313"/>
    <w:rsid w:val="00FF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054D0"/>
  <w15:chartTrackingRefBased/>
  <w15:docId w15:val="{EBA3032A-07C9-4931-9929-580CD58AB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15FA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B2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fz-katowice.pl" TargetMode="External"/><Relationship Id="rId5" Type="http://schemas.openxmlformats.org/officeDocument/2006/relationships/hyperlink" Target="http://www.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1372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 Katowice</Company>
  <LinksUpToDate>false</LinksUpToDate>
  <CharactersWithSpaces>9591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Duszyńska Paulina</dc:creator>
  <cp:keywords/>
  <dc:description/>
  <cp:lastModifiedBy>Duszyńska Paulina</cp:lastModifiedBy>
  <cp:revision>30</cp:revision>
  <dcterms:created xsi:type="dcterms:W3CDTF">2023-11-07T08:38:00Z</dcterms:created>
  <dcterms:modified xsi:type="dcterms:W3CDTF">2023-11-10T14:43:00Z</dcterms:modified>
</cp:coreProperties>
</file>